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233E3" w14:textId="3BE1229F" w:rsidR="00561360" w:rsidRPr="00561360" w:rsidRDefault="007E632C" w:rsidP="00561360">
      <w:pPr>
        <w:jc w:val="center"/>
        <w:rPr>
          <w:rFonts w:ascii="Arial" w:hAnsi="Arial" w:cs="Arial"/>
          <w:b/>
        </w:rPr>
      </w:pPr>
      <w:r w:rsidRPr="007E632C">
        <w:rPr>
          <w:rFonts w:ascii="Arial" w:hAnsi="Arial" w:cs="Arial"/>
          <w:b/>
          <w:lang w:val="es-ES_tradnl"/>
        </w:rPr>
        <w:t>TEXTO APROBADO EN LA COMISION PRIMERA DE LA H. CAMARA DE REPRESENTANTES</w:t>
      </w:r>
      <w:r w:rsidR="00561360">
        <w:rPr>
          <w:rFonts w:ascii="Arial" w:hAnsi="Arial" w:cs="Arial"/>
          <w:b/>
          <w:lang w:val="es-ES_tradnl"/>
        </w:rPr>
        <w:t xml:space="preserve"> AL</w:t>
      </w:r>
      <w:r w:rsidRPr="007E632C">
        <w:rPr>
          <w:rFonts w:ascii="Arial" w:hAnsi="Arial" w:cs="Arial"/>
          <w:b/>
          <w:lang w:val="es-ES_tradnl"/>
        </w:rPr>
        <w:t xml:space="preserve"> </w:t>
      </w:r>
      <w:r w:rsidR="00561360" w:rsidRPr="00561360">
        <w:rPr>
          <w:rFonts w:ascii="Arial" w:hAnsi="Arial" w:cs="Arial"/>
          <w:b/>
        </w:rPr>
        <w:t>PROYECTO DE LEY N</w:t>
      </w:r>
      <w:r w:rsidR="00C24A4A">
        <w:rPr>
          <w:rFonts w:ascii="Arial" w:hAnsi="Arial" w:cs="Arial"/>
          <w:b/>
        </w:rPr>
        <w:t>o. 9</w:t>
      </w:r>
      <w:r w:rsidR="00561360" w:rsidRPr="00561360">
        <w:rPr>
          <w:rFonts w:ascii="Arial" w:hAnsi="Arial" w:cs="Arial"/>
          <w:b/>
        </w:rPr>
        <w:t xml:space="preserve">5 DE 2016 SENADO </w:t>
      </w:r>
      <w:r w:rsidR="00C24A4A">
        <w:rPr>
          <w:rFonts w:ascii="Arial" w:hAnsi="Arial" w:cs="Arial"/>
          <w:b/>
        </w:rPr>
        <w:t xml:space="preserve">– 312 DE 2017 CAMARA </w:t>
      </w:r>
      <w:r w:rsidR="00561360">
        <w:rPr>
          <w:rFonts w:ascii="Arial" w:hAnsi="Arial" w:cs="Arial"/>
          <w:b/>
        </w:rPr>
        <w:t>“</w:t>
      </w:r>
      <w:r w:rsidR="00561360" w:rsidRPr="00561360">
        <w:rPr>
          <w:rFonts w:ascii="Arial" w:hAnsi="Arial" w:cs="Arial"/>
          <w:b/>
        </w:rPr>
        <w:t>POR LA CUAL SE DICTAN DISPOSICIONES RELACIONADAS CON EL EJERCICIO DE LA PROFESIÓN DE ABOGADO</w:t>
      </w:r>
      <w:r w:rsidR="00561360">
        <w:rPr>
          <w:rFonts w:ascii="Arial" w:hAnsi="Arial" w:cs="Arial"/>
          <w:b/>
        </w:rPr>
        <w:t>”</w:t>
      </w:r>
      <w:r w:rsidR="00561360" w:rsidRPr="00561360">
        <w:rPr>
          <w:rFonts w:ascii="Arial" w:hAnsi="Arial" w:cs="Arial"/>
          <w:b/>
        </w:rPr>
        <w:t xml:space="preserve"> </w:t>
      </w:r>
    </w:p>
    <w:p w14:paraId="62BB4C39" w14:textId="77777777" w:rsidR="001F16D5" w:rsidRPr="00CF2D1F" w:rsidRDefault="001F16D5" w:rsidP="001F16D5">
      <w:pPr>
        <w:ind w:left="357"/>
        <w:jc w:val="center"/>
        <w:rPr>
          <w:rFonts w:ascii="Arial" w:hAnsi="Arial" w:cs="Arial"/>
          <w:b/>
          <w:bCs/>
          <w:lang w:eastAsia="es-ES"/>
        </w:rPr>
      </w:pPr>
    </w:p>
    <w:p w14:paraId="5B9A5822" w14:textId="77777777" w:rsidR="004A46C3" w:rsidRDefault="004A46C3" w:rsidP="001F16D5">
      <w:pPr>
        <w:ind w:left="357"/>
        <w:jc w:val="center"/>
        <w:rPr>
          <w:rFonts w:ascii="Arial" w:hAnsi="Arial" w:cs="Arial"/>
          <w:b/>
          <w:bCs/>
          <w:lang w:val="es-MX" w:eastAsia="es-ES"/>
        </w:rPr>
      </w:pPr>
      <w:bookmarkStart w:id="0" w:name="_GoBack"/>
      <w:bookmarkEnd w:id="0"/>
    </w:p>
    <w:p w14:paraId="46682350" w14:textId="7E816D74" w:rsidR="001F16D5" w:rsidRPr="00CF2D1F" w:rsidRDefault="00C24A4A" w:rsidP="001F16D5">
      <w:pPr>
        <w:ind w:left="357"/>
        <w:jc w:val="center"/>
        <w:rPr>
          <w:rFonts w:ascii="Arial" w:hAnsi="Arial" w:cs="Arial"/>
          <w:b/>
          <w:bCs/>
          <w:lang w:val="es-MX" w:eastAsia="es-ES"/>
        </w:rPr>
      </w:pPr>
      <w:r w:rsidRPr="00CF2D1F">
        <w:rPr>
          <w:rFonts w:ascii="Arial" w:hAnsi="Arial" w:cs="Arial"/>
          <w:b/>
          <w:bCs/>
          <w:lang w:val="es-MX" w:eastAsia="es-ES"/>
        </w:rPr>
        <w:t>EL CONGRESO DE LA REPÚBLICA</w:t>
      </w:r>
    </w:p>
    <w:p w14:paraId="241F9087" w14:textId="77777777" w:rsidR="001F16D5" w:rsidRPr="00CF2D1F" w:rsidRDefault="001F16D5" w:rsidP="001F16D5">
      <w:pPr>
        <w:ind w:left="360"/>
        <w:jc w:val="both"/>
        <w:rPr>
          <w:rFonts w:ascii="Arial" w:hAnsi="Arial" w:cs="Arial"/>
          <w:b/>
          <w:bCs/>
          <w:lang w:val="es-MX" w:eastAsia="es-ES"/>
        </w:rPr>
      </w:pPr>
    </w:p>
    <w:p w14:paraId="69F84410" w14:textId="77777777" w:rsidR="001F16D5" w:rsidRPr="00CF2D1F" w:rsidRDefault="001F16D5" w:rsidP="001F16D5">
      <w:pPr>
        <w:ind w:left="360"/>
        <w:jc w:val="both"/>
        <w:rPr>
          <w:rFonts w:ascii="Arial" w:hAnsi="Arial" w:cs="Arial"/>
          <w:b/>
          <w:bCs/>
          <w:lang w:val="es-MX" w:eastAsia="es-ES"/>
        </w:rPr>
      </w:pPr>
    </w:p>
    <w:p w14:paraId="7457FC6A" w14:textId="77777777" w:rsidR="001F16D5" w:rsidRDefault="001F16D5" w:rsidP="001F16D5">
      <w:pPr>
        <w:ind w:left="357"/>
        <w:jc w:val="center"/>
        <w:rPr>
          <w:rFonts w:ascii="Arial" w:hAnsi="Arial" w:cs="Arial"/>
          <w:b/>
          <w:bCs/>
          <w:lang w:val="es-MX" w:eastAsia="es-ES"/>
        </w:rPr>
      </w:pPr>
      <w:r w:rsidRPr="00CF2D1F">
        <w:rPr>
          <w:rFonts w:ascii="Arial" w:hAnsi="Arial" w:cs="Arial"/>
          <w:b/>
          <w:bCs/>
          <w:lang w:val="es-MX" w:eastAsia="es-ES"/>
        </w:rPr>
        <w:t>DECRETA:</w:t>
      </w:r>
    </w:p>
    <w:p w14:paraId="7484E292" w14:textId="77777777" w:rsidR="00561360" w:rsidRDefault="00561360" w:rsidP="001F16D5">
      <w:pPr>
        <w:ind w:left="357"/>
        <w:jc w:val="center"/>
        <w:rPr>
          <w:rFonts w:ascii="Arial" w:hAnsi="Arial" w:cs="Arial"/>
          <w:b/>
          <w:bCs/>
          <w:lang w:val="es-MX" w:eastAsia="es-ES"/>
        </w:rPr>
      </w:pPr>
    </w:p>
    <w:p w14:paraId="28F4EEA8" w14:textId="77777777" w:rsidR="00561360" w:rsidRPr="00CF2D1F" w:rsidRDefault="00561360" w:rsidP="001F16D5">
      <w:pPr>
        <w:ind w:left="357"/>
        <w:jc w:val="center"/>
        <w:rPr>
          <w:rFonts w:ascii="Arial" w:hAnsi="Arial" w:cs="Arial"/>
          <w:b/>
          <w:bCs/>
          <w:lang w:val="es-MX" w:eastAsia="es-ES"/>
        </w:rPr>
      </w:pPr>
    </w:p>
    <w:p w14:paraId="694994C3" w14:textId="4C5E3986" w:rsidR="001521A8" w:rsidRDefault="00561360" w:rsidP="00561360">
      <w:pPr>
        <w:jc w:val="both"/>
        <w:rPr>
          <w:rFonts w:ascii="Arial" w:hAnsi="Arial" w:cs="Arial"/>
          <w:lang w:val="es-ES_tradnl"/>
        </w:rPr>
      </w:pPr>
      <w:r w:rsidRPr="00561360">
        <w:rPr>
          <w:rFonts w:ascii="Arial" w:hAnsi="Arial" w:cs="Arial"/>
          <w:b/>
          <w:lang w:val="es-ES_tradnl"/>
        </w:rPr>
        <w:t>Artículo 1º.</w:t>
      </w:r>
      <w:r w:rsidRPr="001A3C2C">
        <w:rPr>
          <w:rFonts w:ascii="Arial" w:hAnsi="Arial" w:cs="Arial"/>
          <w:lang w:val="es-ES_tradnl"/>
        </w:rPr>
        <w:t xml:space="preserve"> Para ejercer la profesión de abogado, además de los requisitos exigidos en las normas legales vigentes, el graduado deberá acreditar certificación de aprobación del Examen de Estado </w:t>
      </w:r>
      <w:r w:rsidR="0069782E">
        <w:rPr>
          <w:rFonts w:ascii="Arial" w:hAnsi="Arial" w:cs="Arial"/>
          <w:lang w:val="es-ES_tradnl"/>
        </w:rPr>
        <w:t>que para el efecto realice El C</w:t>
      </w:r>
      <w:r w:rsidR="001521A8">
        <w:rPr>
          <w:rFonts w:ascii="Arial" w:hAnsi="Arial" w:cs="Arial"/>
          <w:lang w:val="es-ES_tradnl"/>
        </w:rPr>
        <w:t>onsejo Superior de la Judicatura (CSJ), directamente o a través de una Institución de Educ</w:t>
      </w:r>
      <w:r w:rsidRPr="001A3C2C">
        <w:rPr>
          <w:rFonts w:ascii="Arial" w:hAnsi="Arial" w:cs="Arial"/>
          <w:lang w:val="es-ES_tradnl"/>
        </w:rPr>
        <w:t xml:space="preserve">ación Superior </w:t>
      </w:r>
      <w:r w:rsidR="001521A8">
        <w:rPr>
          <w:rFonts w:ascii="Arial" w:hAnsi="Arial" w:cs="Arial"/>
          <w:lang w:val="es-ES_tradnl"/>
        </w:rPr>
        <w:t xml:space="preserve">acreditada en Alta Calidad </w:t>
      </w:r>
      <w:r w:rsidRPr="001A3C2C">
        <w:rPr>
          <w:rFonts w:ascii="Arial" w:hAnsi="Arial" w:cs="Arial"/>
          <w:lang w:val="es-ES_tradnl"/>
        </w:rPr>
        <w:t xml:space="preserve">que </w:t>
      </w:r>
      <w:r w:rsidR="001521A8">
        <w:rPr>
          <w:rFonts w:ascii="Arial" w:hAnsi="Arial" w:cs="Arial"/>
          <w:lang w:val="es-ES_tradnl"/>
        </w:rPr>
        <w:t xml:space="preserve">contrate para tal fin. </w:t>
      </w:r>
    </w:p>
    <w:p w14:paraId="23638905" w14:textId="77777777" w:rsidR="001521A8" w:rsidRDefault="001521A8" w:rsidP="00561360">
      <w:pPr>
        <w:jc w:val="both"/>
        <w:rPr>
          <w:rFonts w:ascii="Arial" w:hAnsi="Arial" w:cs="Arial"/>
          <w:lang w:val="es-ES_tradnl"/>
        </w:rPr>
      </w:pPr>
    </w:p>
    <w:p w14:paraId="25640BD1" w14:textId="26D00816" w:rsidR="00561360" w:rsidRPr="001A3C2C" w:rsidRDefault="00561360" w:rsidP="00561360">
      <w:pPr>
        <w:jc w:val="both"/>
        <w:rPr>
          <w:rFonts w:ascii="Arial" w:hAnsi="Arial" w:cs="Arial"/>
        </w:rPr>
      </w:pPr>
      <w:r w:rsidRPr="001A3C2C">
        <w:rPr>
          <w:rFonts w:ascii="Arial" w:hAnsi="Arial" w:cs="Arial"/>
          <w:lang w:val="es-ES_tradnl"/>
        </w:rPr>
        <w:t xml:space="preserve">Se entenderá aprobado el Examen de Estado cuando el resultado supere la media del puntaje nacional de la respectiva prueba. En el resultado individual de cada examen, el </w:t>
      </w:r>
      <w:r w:rsidR="001521A8">
        <w:rPr>
          <w:rFonts w:ascii="Arial" w:hAnsi="Arial" w:cs="Arial"/>
          <w:lang w:val="es-ES_tradnl"/>
        </w:rPr>
        <w:t xml:space="preserve">CSJ </w:t>
      </w:r>
      <w:r w:rsidRPr="001A3C2C">
        <w:rPr>
          <w:rFonts w:ascii="Arial" w:hAnsi="Arial" w:cs="Arial"/>
          <w:lang w:val="es-ES_tradnl"/>
        </w:rPr>
        <w:t>señalará la representación porcentual del puntaje obtenido sobre la media nacional.</w:t>
      </w:r>
    </w:p>
    <w:p w14:paraId="0A260561" w14:textId="77777777" w:rsidR="00561360" w:rsidRPr="001A3C2C" w:rsidRDefault="00561360" w:rsidP="00561360">
      <w:pPr>
        <w:jc w:val="both"/>
        <w:rPr>
          <w:rFonts w:ascii="Arial" w:hAnsi="Arial" w:cs="Arial"/>
          <w:lang w:val="es-ES_tradnl"/>
        </w:rPr>
      </w:pPr>
    </w:p>
    <w:p w14:paraId="6FA91368" w14:textId="15539AA0" w:rsidR="00561360" w:rsidRPr="001A3C2C" w:rsidRDefault="00561360" w:rsidP="00561360">
      <w:pPr>
        <w:jc w:val="both"/>
        <w:rPr>
          <w:rFonts w:ascii="Arial" w:hAnsi="Arial" w:cs="Arial"/>
        </w:rPr>
      </w:pPr>
      <w:r w:rsidRPr="00561360">
        <w:rPr>
          <w:rFonts w:ascii="Arial" w:hAnsi="Arial" w:cs="Arial"/>
          <w:b/>
          <w:lang w:val="es-ES_tradnl"/>
        </w:rPr>
        <w:t>Parágrafo 1º.</w:t>
      </w:r>
      <w:r w:rsidRPr="001A3C2C">
        <w:rPr>
          <w:rFonts w:ascii="Arial" w:hAnsi="Arial" w:cs="Arial"/>
          <w:lang w:val="es-ES_tradnl"/>
        </w:rPr>
        <w:t xml:space="preserve"> Si el egresado o graduado no aprueba el examen, se podrá presentar en las siguientes convocatorias que señale el </w:t>
      </w:r>
      <w:r w:rsidR="001521A8">
        <w:rPr>
          <w:rFonts w:ascii="Arial" w:hAnsi="Arial" w:cs="Arial"/>
          <w:lang w:val="es-ES_tradnl"/>
        </w:rPr>
        <w:t>CSJ</w:t>
      </w:r>
      <w:r w:rsidRPr="001A3C2C">
        <w:rPr>
          <w:rFonts w:ascii="Arial" w:hAnsi="Arial" w:cs="Arial"/>
          <w:lang w:val="es-ES_tradnl"/>
        </w:rPr>
        <w:t xml:space="preserve"> hasta tanto obtenga el porcentaje mínimo exigido.</w:t>
      </w:r>
    </w:p>
    <w:p w14:paraId="445A6D53" w14:textId="77777777" w:rsidR="00561360" w:rsidRPr="001A3C2C" w:rsidRDefault="00561360" w:rsidP="00561360">
      <w:pPr>
        <w:jc w:val="both"/>
        <w:rPr>
          <w:rFonts w:ascii="Arial" w:hAnsi="Arial" w:cs="Arial"/>
          <w:spacing w:val="2"/>
          <w:lang w:val="es-ES_tradnl"/>
        </w:rPr>
      </w:pPr>
    </w:p>
    <w:p w14:paraId="5C20DC65" w14:textId="77777777" w:rsidR="00561360" w:rsidRPr="001A3C2C" w:rsidRDefault="00561360" w:rsidP="00561360">
      <w:pPr>
        <w:jc w:val="both"/>
        <w:rPr>
          <w:rFonts w:ascii="Arial" w:hAnsi="Arial" w:cs="Arial"/>
        </w:rPr>
      </w:pPr>
      <w:r w:rsidRPr="00561360">
        <w:rPr>
          <w:rFonts w:ascii="Arial" w:hAnsi="Arial" w:cs="Arial"/>
          <w:b/>
          <w:spacing w:val="2"/>
          <w:lang w:val="es-ES_tradnl"/>
        </w:rPr>
        <w:t>Parágrafo 2º.</w:t>
      </w:r>
      <w:r w:rsidRPr="001A3C2C">
        <w:rPr>
          <w:rFonts w:ascii="Arial" w:hAnsi="Arial" w:cs="Arial"/>
          <w:spacing w:val="2"/>
          <w:lang w:val="es-ES_tradnl"/>
        </w:rPr>
        <w:t xml:space="preserve"> La certificación de la aprobación del Examen de Estado será exigida por el Consejo Superior de la Judicatura o por el órgano que haga sus veces para la expedición de la Tarjeta Profesional de Abogado. Para ser representante de una persona natural o jurídica para cualquier trámite que requiera un abogado, será necesario contar con la tarjeta profesional de abogado, que solo se otorgará a quienes hayan aprobado el examen. Para las demás actividades no se requerirá tarjeta profesional. </w:t>
      </w:r>
    </w:p>
    <w:p w14:paraId="73B40753" w14:textId="77777777" w:rsidR="00561360" w:rsidRPr="001A3C2C" w:rsidRDefault="00561360" w:rsidP="00561360">
      <w:pPr>
        <w:jc w:val="both"/>
        <w:rPr>
          <w:rFonts w:ascii="Arial" w:hAnsi="Arial" w:cs="Arial"/>
          <w:spacing w:val="5"/>
          <w:lang w:val="es-ES_tradnl"/>
        </w:rPr>
      </w:pPr>
    </w:p>
    <w:p w14:paraId="5C89E5EC" w14:textId="77777777" w:rsidR="00561360" w:rsidRPr="001A3C2C" w:rsidRDefault="00561360" w:rsidP="00561360">
      <w:pPr>
        <w:jc w:val="both"/>
        <w:rPr>
          <w:rFonts w:ascii="Arial" w:hAnsi="Arial" w:cs="Arial"/>
        </w:rPr>
      </w:pPr>
      <w:r w:rsidRPr="00561360">
        <w:rPr>
          <w:rFonts w:ascii="Arial" w:hAnsi="Arial" w:cs="Arial"/>
          <w:b/>
          <w:spacing w:val="5"/>
          <w:lang w:val="es-ES_tradnl"/>
        </w:rPr>
        <w:t>Artículo 2°.</w:t>
      </w:r>
      <w:r w:rsidRPr="001A3C2C">
        <w:rPr>
          <w:rFonts w:ascii="Arial" w:hAnsi="Arial" w:cs="Arial"/>
          <w:spacing w:val="5"/>
          <w:lang w:val="es-ES_tradnl"/>
        </w:rPr>
        <w:t xml:space="preserve"> Si al menos el 33% de los estudiantes de una institución de educación superior que presentan el Examen de Estado no supera la media nacional, el Ministerio de Educación deberá imponer las medidas preventivas establecidas en la Ley 1740 de 2014. Si en el siguiente Examen de Estado, los estudiantes de la institución de educación superior no superan este porcentaje, se considerará una afectación grave de las condiciones de la calidad del </w:t>
      </w:r>
      <w:r w:rsidRPr="001A3C2C">
        <w:rPr>
          <w:rFonts w:ascii="Arial" w:hAnsi="Arial" w:cs="Arial"/>
          <w:spacing w:val="5"/>
          <w:lang w:val="es-ES_tradnl"/>
        </w:rPr>
        <w:lastRenderedPageBreak/>
        <w:t>servicio, y el Ministerio deberá imponer las medidas administrativas señaladas en la Ley 1740 de 2014.</w:t>
      </w:r>
    </w:p>
    <w:p w14:paraId="314688CB" w14:textId="77777777" w:rsidR="00561360" w:rsidRPr="001A3C2C" w:rsidRDefault="00561360" w:rsidP="00561360">
      <w:pPr>
        <w:jc w:val="both"/>
        <w:rPr>
          <w:rFonts w:ascii="Arial" w:hAnsi="Arial" w:cs="Arial"/>
          <w:lang w:val="es-ES_tradnl"/>
        </w:rPr>
      </w:pPr>
    </w:p>
    <w:p w14:paraId="79FAA976" w14:textId="77777777" w:rsidR="00561360" w:rsidRPr="001A3C2C" w:rsidRDefault="00561360" w:rsidP="00561360">
      <w:pPr>
        <w:jc w:val="both"/>
        <w:rPr>
          <w:rFonts w:ascii="Arial" w:hAnsi="Arial" w:cs="Arial"/>
        </w:rPr>
      </w:pPr>
      <w:r w:rsidRPr="00561360">
        <w:rPr>
          <w:rFonts w:ascii="Arial" w:hAnsi="Arial" w:cs="Arial"/>
          <w:b/>
          <w:lang w:val="es-ES_tradnl"/>
        </w:rPr>
        <w:t>Artículo 3º.</w:t>
      </w:r>
      <w:r w:rsidRPr="001A3C2C">
        <w:rPr>
          <w:rFonts w:ascii="Arial" w:hAnsi="Arial" w:cs="Arial"/>
          <w:lang w:val="es-ES_tradnl"/>
        </w:rPr>
        <w:t xml:space="preserve"> El requisito de idoneidad para el ejercicio de la profesión de abogado establecido en la presente ley se aplicará a quienes inicien la carrera de derecho después de su promulgación.</w:t>
      </w:r>
    </w:p>
    <w:p w14:paraId="20440C47" w14:textId="77777777" w:rsidR="00561360" w:rsidRPr="001A3C2C" w:rsidRDefault="00561360" w:rsidP="00561360">
      <w:pPr>
        <w:jc w:val="both"/>
        <w:rPr>
          <w:rFonts w:ascii="Arial" w:hAnsi="Arial" w:cs="Arial"/>
          <w:lang w:val="es-ES_tradnl"/>
        </w:rPr>
      </w:pPr>
    </w:p>
    <w:p w14:paraId="6D97D5BC" w14:textId="77777777" w:rsidR="00561360" w:rsidRPr="001A3C2C" w:rsidRDefault="00561360" w:rsidP="00561360">
      <w:pPr>
        <w:jc w:val="both"/>
        <w:rPr>
          <w:rFonts w:ascii="Arial" w:hAnsi="Arial" w:cs="Arial"/>
          <w:lang w:val="es-ES_tradnl"/>
        </w:rPr>
      </w:pPr>
      <w:r w:rsidRPr="00561360">
        <w:rPr>
          <w:rFonts w:ascii="Arial" w:hAnsi="Arial" w:cs="Arial"/>
          <w:b/>
          <w:lang w:val="es-ES_tradnl"/>
        </w:rPr>
        <w:t xml:space="preserve">Artículo 4º. </w:t>
      </w:r>
      <w:r w:rsidRPr="00561360">
        <w:rPr>
          <w:rFonts w:ascii="Arial" w:hAnsi="Arial" w:cs="Arial"/>
          <w:b/>
          <w:i/>
          <w:iCs/>
          <w:lang w:val="es-ES_tradnl"/>
        </w:rPr>
        <w:t>Vigencia y derogatorias.</w:t>
      </w:r>
      <w:r w:rsidRPr="001A3C2C">
        <w:rPr>
          <w:rFonts w:ascii="Arial" w:hAnsi="Arial" w:cs="Arial"/>
          <w:lang w:val="es-ES_tradnl"/>
        </w:rPr>
        <w:t xml:space="preserve"> La presente ley deroga las normas que le sean contrarias y rige a partir de la fecha de su promulgación.</w:t>
      </w:r>
    </w:p>
    <w:p w14:paraId="214B84E8" w14:textId="577460FF" w:rsidR="00561360" w:rsidRPr="001A3C2C" w:rsidRDefault="00561360" w:rsidP="00561360">
      <w:pPr>
        <w:jc w:val="both"/>
        <w:rPr>
          <w:rFonts w:ascii="Arial" w:hAnsi="Arial" w:cs="Arial"/>
          <w:lang w:val="es-ES_tradnl"/>
        </w:rPr>
      </w:pPr>
    </w:p>
    <w:p w14:paraId="73EFC49E" w14:textId="77777777" w:rsidR="00561360" w:rsidRPr="007E632C" w:rsidRDefault="00561360" w:rsidP="00561360">
      <w:pPr>
        <w:textAlignment w:val="center"/>
        <w:rPr>
          <w:rFonts w:ascii="Arial" w:hAnsi="Arial" w:cs="Arial"/>
          <w:lang w:val="es-ES_tradnl"/>
        </w:rPr>
      </w:pPr>
    </w:p>
    <w:p w14:paraId="5056DCBB" w14:textId="574EB44A" w:rsidR="00561360" w:rsidRPr="007E632C" w:rsidRDefault="00561360" w:rsidP="00561360">
      <w:pPr>
        <w:spacing w:after="160" w:line="259" w:lineRule="auto"/>
        <w:jc w:val="both"/>
        <w:rPr>
          <w:rFonts w:ascii="Arial" w:eastAsiaTheme="minorHAnsi" w:hAnsi="Arial" w:cs="Arial"/>
          <w:lang w:val="es-ES"/>
        </w:rPr>
      </w:pPr>
      <w:r w:rsidRPr="007E632C">
        <w:rPr>
          <w:rFonts w:ascii="Arial" w:eastAsiaTheme="minorHAnsi" w:hAnsi="Arial" w:cs="Arial"/>
          <w:color w:val="000000"/>
        </w:rPr>
        <w:t>En los ant</w:t>
      </w:r>
      <w:r>
        <w:rPr>
          <w:rFonts w:ascii="Arial" w:eastAsiaTheme="minorHAnsi" w:hAnsi="Arial" w:cs="Arial"/>
          <w:color w:val="000000"/>
        </w:rPr>
        <w:t>eriores términos fue aprobado co</w:t>
      </w:r>
      <w:r w:rsidRPr="007E632C">
        <w:rPr>
          <w:rFonts w:ascii="Arial" w:eastAsiaTheme="minorHAnsi" w:hAnsi="Arial" w:cs="Arial"/>
          <w:color w:val="000000"/>
        </w:rPr>
        <w:t>n modificaciones el presente Proyecto de Ley según consta en Acta</w:t>
      </w:r>
      <w:r>
        <w:rPr>
          <w:rFonts w:ascii="Arial" w:eastAsiaTheme="minorHAnsi" w:hAnsi="Arial" w:cs="Arial"/>
          <w:color w:val="000000"/>
        </w:rPr>
        <w:t>s</w:t>
      </w:r>
      <w:r w:rsidRPr="007E632C">
        <w:rPr>
          <w:rFonts w:ascii="Arial" w:eastAsiaTheme="minorHAnsi" w:hAnsi="Arial" w:cs="Arial"/>
          <w:color w:val="000000"/>
        </w:rPr>
        <w:t xml:space="preserve"> No</w:t>
      </w:r>
      <w:r>
        <w:rPr>
          <w:rFonts w:ascii="Arial" w:eastAsiaTheme="minorHAnsi" w:hAnsi="Arial" w:cs="Arial"/>
          <w:color w:val="000000"/>
        </w:rPr>
        <w:t>s</w:t>
      </w:r>
      <w:r w:rsidRPr="007E632C">
        <w:rPr>
          <w:rFonts w:ascii="Arial" w:eastAsiaTheme="minorHAnsi" w:hAnsi="Arial" w:cs="Arial"/>
          <w:color w:val="000000"/>
        </w:rPr>
        <w:t xml:space="preserve">. </w:t>
      </w:r>
      <w:r>
        <w:rPr>
          <w:rFonts w:ascii="Arial" w:eastAsiaTheme="minorHAnsi" w:hAnsi="Arial" w:cs="Arial"/>
          <w:color w:val="000000"/>
        </w:rPr>
        <w:t xml:space="preserve">03 y 04 </w:t>
      </w:r>
      <w:r w:rsidRPr="007E632C">
        <w:rPr>
          <w:rFonts w:ascii="Arial" w:eastAsiaTheme="minorHAnsi" w:hAnsi="Arial" w:cs="Arial"/>
          <w:color w:val="000000"/>
        </w:rPr>
        <w:t xml:space="preserve">de </w:t>
      </w:r>
      <w:r>
        <w:rPr>
          <w:rFonts w:ascii="Arial" w:eastAsiaTheme="minorHAnsi" w:hAnsi="Arial" w:cs="Arial"/>
          <w:color w:val="000000"/>
        </w:rPr>
        <w:t>septiembre 12 y 13 respectivamente</w:t>
      </w:r>
      <w:r w:rsidRPr="007E632C">
        <w:rPr>
          <w:rFonts w:ascii="Arial" w:eastAsiaTheme="minorHAnsi" w:hAnsi="Arial" w:cs="Arial"/>
          <w:color w:val="000000"/>
        </w:rPr>
        <w:t xml:space="preserve">. </w:t>
      </w:r>
      <w:r w:rsidRPr="007E632C">
        <w:rPr>
          <w:rFonts w:ascii="Arial" w:eastAsiaTheme="minorHAnsi" w:hAnsi="Arial" w:cs="Arial"/>
          <w:color w:val="000000"/>
          <w:lang w:val="es-ES"/>
        </w:rPr>
        <w:t>Anunciado entre otras fechas el 08</w:t>
      </w:r>
      <w:r>
        <w:rPr>
          <w:rFonts w:ascii="Arial" w:eastAsiaTheme="minorHAnsi" w:hAnsi="Arial" w:cs="Arial"/>
          <w:color w:val="000000"/>
          <w:lang w:val="es-ES"/>
        </w:rPr>
        <w:t xml:space="preserve"> y 29</w:t>
      </w:r>
      <w:r w:rsidRPr="007E632C">
        <w:rPr>
          <w:rFonts w:ascii="Arial" w:eastAsiaTheme="minorHAnsi" w:hAnsi="Arial" w:cs="Arial"/>
          <w:color w:val="000000"/>
          <w:lang w:val="es-ES"/>
        </w:rPr>
        <w:t xml:space="preserve"> de </w:t>
      </w:r>
      <w:r>
        <w:rPr>
          <w:rFonts w:ascii="Arial" w:eastAsiaTheme="minorHAnsi" w:hAnsi="Arial" w:cs="Arial"/>
          <w:color w:val="000000"/>
          <w:lang w:val="es-ES"/>
        </w:rPr>
        <w:t xml:space="preserve">agosto </w:t>
      </w:r>
      <w:r w:rsidRPr="007E632C">
        <w:rPr>
          <w:rFonts w:ascii="Arial" w:eastAsiaTheme="minorHAnsi" w:hAnsi="Arial" w:cs="Arial"/>
          <w:color w:val="000000"/>
          <w:lang w:val="es-ES"/>
        </w:rPr>
        <w:t>de 201</w:t>
      </w:r>
      <w:r>
        <w:rPr>
          <w:rFonts w:ascii="Arial" w:eastAsiaTheme="minorHAnsi" w:hAnsi="Arial" w:cs="Arial"/>
          <w:color w:val="000000"/>
          <w:lang w:val="es-ES"/>
        </w:rPr>
        <w:t>7</w:t>
      </w:r>
      <w:r w:rsidRPr="007E632C">
        <w:rPr>
          <w:rFonts w:ascii="Arial" w:eastAsiaTheme="minorHAnsi" w:hAnsi="Arial" w:cs="Arial"/>
          <w:color w:val="000000"/>
          <w:lang w:val="es-ES"/>
        </w:rPr>
        <w:t xml:space="preserve"> según consta en Acta</w:t>
      </w:r>
      <w:r>
        <w:rPr>
          <w:rFonts w:ascii="Arial" w:eastAsiaTheme="minorHAnsi" w:hAnsi="Arial" w:cs="Arial"/>
          <w:color w:val="000000"/>
          <w:lang w:val="es-ES"/>
        </w:rPr>
        <w:t>s</w:t>
      </w:r>
      <w:r w:rsidRPr="007E632C">
        <w:rPr>
          <w:rFonts w:ascii="Arial" w:eastAsiaTheme="minorHAnsi" w:hAnsi="Arial" w:cs="Arial"/>
          <w:color w:val="000000"/>
          <w:lang w:val="es-ES"/>
        </w:rPr>
        <w:t xml:space="preserve"> No</w:t>
      </w:r>
      <w:r>
        <w:rPr>
          <w:rFonts w:ascii="Arial" w:eastAsiaTheme="minorHAnsi" w:hAnsi="Arial" w:cs="Arial"/>
          <w:color w:val="000000"/>
          <w:lang w:val="es-ES"/>
        </w:rPr>
        <w:t>s</w:t>
      </w:r>
      <w:r w:rsidRPr="007E632C">
        <w:rPr>
          <w:rFonts w:ascii="Arial" w:eastAsiaTheme="minorHAnsi" w:hAnsi="Arial" w:cs="Arial"/>
          <w:color w:val="000000"/>
          <w:lang w:val="es-ES"/>
        </w:rPr>
        <w:t xml:space="preserve">. </w:t>
      </w:r>
      <w:r>
        <w:rPr>
          <w:rFonts w:ascii="Arial" w:eastAsiaTheme="minorHAnsi" w:hAnsi="Arial" w:cs="Arial"/>
          <w:color w:val="000000"/>
          <w:lang w:val="es-ES"/>
        </w:rPr>
        <w:t>0</w:t>
      </w:r>
      <w:r w:rsidRPr="007E632C">
        <w:rPr>
          <w:rFonts w:ascii="Arial" w:eastAsiaTheme="minorHAnsi" w:hAnsi="Arial" w:cs="Arial"/>
          <w:color w:val="000000"/>
          <w:lang w:val="es-ES"/>
        </w:rPr>
        <w:t>2</w:t>
      </w:r>
      <w:r>
        <w:rPr>
          <w:rFonts w:ascii="Arial" w:eastAsiaTheme="minorHAnsi" w:hAnsi="Arial" w:cs="Arial"/>
          <w:color w:val="000000"/>
          <w:lang w:val="es-ES"/>
        </w:rPr>
        <w:t xml:space="preserve"> y 14 </w:t>
      </w:r>
      <w:r w:rsidRPr="007E632C">
        <w:rPr>
          <w:rFonts w:ascii="Arial" w:eastAsiaTheme="minorHAnsi" w:hAnsi="Arial" w:cs="Arial"/>
          <w:color w:val="000000"/>
          <w:lang w:val="es-ES"/>
        </w:rPr>
        <w:t>de la</w:t>
      </w:r>
      <w:r>
        <w:rPr>
          <w:rFonts w:ascii="Arial" w:eastAsiaTheme="minorHAnsi" w:hAnsi="Arial" w:cs="Arial"/>
          <w:color w:val="000000"/>
          <w:lang w:val="es-ES"/>
        </w:rPr>
        <w:t>s</w:t>
      </w:r>
      <w:r w:rsidRPr="007E632C">
        <w:rPr>
          <w:rFonts w:ascii="Arial" w:eastAsiaTheme="minorHAnsi" w:hAnsi="Arial" w:cs="Arial"/>
          <w:color w:val="000000"/>
          <w:lang w:val="es-ES"/>
        </w:rPr>
        <w:t xml:space="preserve"> misma</w:t>
      </w:r>
      <w:r>
        <w:rPr>
          <w:rFonts w:ascii="Arial" w:eastAsiaTheme="minorHAnsi" w:hAnsi="Arial" w:cs="Arial"/>
          <w:color w:val="000000"/>
          <w:lang w:val="es-ES"/>
        </w:rPr>
        <w:t>s</w:t>
      </w:r>
      <w:r w:rsidRPr="007E632C">
        <w:rPr>
          <w:rFonts w:ascii="Arial" w:eastAsiaTheme="minorHAnsi" w:hAnsi="Arial" w:cs="Arial"/>
          <w:color w:val="000000"/>
          <w:lang w:val="es-ES"/>
        </w:rPr>
        <w:t xml:space="preserve"> fecha</w:t>
      </w:r>
      <w:r>
        <w:rPr>
          <w:rFonts w:ascii="Arial" w:eastAsiaTheme="minorHAnsi" w:hAnsi="Arial" w:cs="Arial"/>
          <w:color w:val="000000"/>
          <w:lang w:val="es-ES"/>
        </w:rPr>
        <w:t>s</w:t>
      </w:r>
      <w:r w:rsidRPr="007E632C">
        <w:rPr>
          <w:rFonts w:ascii="Arial" w:eastAsiaTheme="minorHAnsi" w:hAnsi="Arial" w:cs="Arial"/>
          <w:color w:val="000000"/>
          <w:lang w:val="es-ES"/>
        </w:rPr>
        <w:t xml:space="preserve">.  </w:t>
      </w:r>
    </w:p>
    <w:p w14:paraId="2F5ECB2D" w14:textId="77777777" w:rsidR="00561360" w:rsidRPr="007E632C" w:rsidRDefault="00561360" w:rsidP="00561360">
      <w:pPr>
        <w:spacing w:after="160" w:line="259" w:lineRule="auto"/>
        <w:rPr>
          <w:rFonts w:ascii="Arial" w:eastAsiaTheme="minorHAnsi" w:hAnsi="Arial" w:cs="Arial"/>
          <w:color w:val="000000"/>
          <w:sz w:val="22"/>
          <w:szCs w:val="22"/>
        </w:rPr>
      </w:pPr>
    </w:p>
    <w:p w14:paraId="62A53DA2" w14:textId="77777777" w:rsidR="00561360" w:rsidRPr="007E632C" w:rsidRDefault="00561360" w:rsidP="00561360">
      <w:pPr>
        <w:spacing w:after="160" w:line="259" w:lineRule="auto"/>
        <w:rPr>
          <w:rFonts w:ascii="Arial" w:eastAsiaTheme="minorHAnsi" w:hAnsi="Arial" w:cs="Arial"/>
          <w:color w:val="000000"/>
          <w:sz w:val="22"/>
          <w:szCs w:val="22"/>
        </w:rPr>
      </w:pPr>
    </w:p>
    <w:p w14:paraId="783A6A35" w14:textId="2406223C" w:rsidR="00561360" w:rsidRPr="007E632C" w:rsidRDefault="00561360" w:rsidP="00561360">
      <w:pPr>
        <w:rPr>
          <w:rFonts w:ascii="Arial" w:eastAsiaTheme="minorHAnsi" w:hAnsi="Arial" w:cs="Arial"/>
          <w:b/>
          <w:color w:val="000000"/>
          <w:sz w:val="22"/>
          <w:szCs w:val="22"/>
        </w:rPr>
      </w:pPr>
      <w:r>
        <w:rPr>
          <w:rFonts w:ascii="Arial" w:eastAsiaTheme="minorHAnsi" w:hAnsi="Arial" w:cs="Arial"/>
          <w:b/>
          <w:color w:val="000000"/>
          <w:sz w:val="22"/>
          <w:szCs w:val="22"/>
        </w:rPr>
        <w:t>CARLOS GERMÁN NAVAS TALERO</w:t>
      </w:r>
      <w:r>
        <w:rPr>
          <w:rFonts w:ascii="Arial" w:eastAsiaTheme="minorHAnsi" w:hAnsi="Arial" w:cs="Arial"/>
          <w:b/>
          <w:color w:val="000000"/>
          <w:sz w:val="22"/>
          <w:szCs w:val="22"/>
        </w:rPr>
        <w:tab/>
        <w:t xml:space="preserve">     CARLOS ARTURO CORREA MOJICA</w:t>
      </w:r>
    </w:p>
    <w:p w14:paraId="740964D8" w14:textId="77777777" w:rsidR="00561360" w:rsidRPr="007E632C" w:rsidRDefault="00561360" w:rsidP="00561360">
      <w:pPr>
        <w:rPr>
          <w:rFonts w:ascii="Arial" w:eastAsiaTheme="minorHAnsi" w:hAnsi="Arial" w:cs="Arial"/>
          <w:color w:val="000000"/>
          <w:sz w:val="22"/>
          <w:szCs w:val="22"/>
        </w:rPr>
      </w:pPr>
      <w:r w:rsidRPr="007E632C">
        <w:rPr>
          <w:rFonts w:ascii="Arial" w:eastAsiaTheme="minorHAnsi" w:hAnsi="Arial" w:cs="Arial"/>
          <w:color w:val="000000"/>
          <w:sz w:val="22"/>
          <w:szCs w:val="22"/>
        </w:rPr>
        <w:t>Coordinador Ponente</w:t>
      </w:r>
      <w:r w:rsidRPr="007E632C">
        <w:rPr>
          <w:rFonts w:ascii="Arial" w:eastAsiaTheme="minorHAnsi" w:hAnsi="Arial" w:cs="Arial"/>
          <w:color w:val="000000"/>
          <w:sz w:val="22"/>
          <w:szCs w:val="22"/>
        </w:rPr>
        <w:tab/>
      </w:r>
      <w:r w:rsidRPr="007E632C">
        <w:rPr>
          <w:rFonts w:ascii="Arial" w:eastAsiaTheme="minorHAnsi" w:hAnsi="Arial" w:cs="Arial"/>
          <w:color w:val="000000"/>
          <w:sz w:val="22"/>
          <w:szCs w:val="22"/>
        </w:rPr>
        <w:tab/>
      </w:r>
      <w:r w:rsidRPr="007E632C">
        <w:rPr>
          <w:rFonts w:ascii="Arial" w:eastAsiaTheme="minorHAnsi" w:hAnsi="Arial" w:cs="Arial"/>
          <w:color w:val="000000"/>
          <w:sz w:val="22"/>
          <w:szCs w:val="22"/>
        </w:rPr>
        <w:tab/>
        <w:t xml:space="preserve">                 Presidente</w:t>
      </w:r>
    </w:p>
    <w:p w14:paraId="276E9A65" w14:textId="77777777" w:rsidR="00561360" w:rsidRPr="007E632C" w:rsidRDefault="00561360" w:rsidP="00561360">
      <w:pPr>
        <w:rPr>
          <w:rFonts w:ascii="Arial" w:eastAsiaTheme="minorHAnsi" w:hAnsi="Arial" w:cs="Arial"/>
          <w:color w:val="000000"/>
          <w:sz w:val="22"/>
          <w:szCs w:val="22"/>
        </w:rPr>
      </w:pPr>
    </w:p>
    <w:p w14:paraId="5925EC22" w14:textId="77777777" w:rsidR="00561360" w:rsidRPr="007E632C" w:rsidRDefault="00561360" w:rsidP="00561360">
      <w:pPr>
        <w:rPr>
          <w:rFonts w:ascii="Arial" w:eastAsiaTheme="minorHAnsi" w:hAnsi="Arial" w:cs="Arial"/>
          <w:color w:val="000000"/>
          <w:sz w:val="22"/>
          <w:szCs w:val="22"/>
        </w:rPr>
      </w:pPr>
    </w:p>
    <w:p w14:paraId="1EE0AD38" w14:textId="77777777" w:rsidR="00561360" w:rsidRPr="007E632C" w:rsidRDefault="00561360" w:rsidP="00561360">
      <w:pPr>
        <w:ind w:firstLine="708"/>
        <w:rPr>
          <w:rFonts w:ascii="Arial" w:eastAsiaTheme="minorHAnsi" w:hAnsi="Arial" w:cs="Arial"/>
          <w:b/>
          <w:color w:val="000000"/>
          <w:sz w:val="22"/>
          <w:szCs w:val="22"/>
        </w:rPr>
      </w:pPr>
      <w:r w:rsidRPr="007E632C">
        <w:rPr>
          <w:rFonts w:ascii="Arial" w:eastAsiaTheme="minorHAnsi" w:hAnsi="Arial" w:cs="Arial"/>
          <w:b/>
          <w:color w:val="000000"/>
          <w:sz w:val="22"/>
          <w:szCs w:val="22"/>
        </w:rPr>
        <w:t xml:space="preserve">          </w:t>
      </w:r>
    </w:p>
    <w:p w14:paraId="2C620128" w14:textId="77777777" w:rsidR="00561360" w:rsidRPr="007E632C" w:rsidRDefault="00561360" w:rsidP="00561360">
      <w:pPr>
        <w:ind w:firstLine="708"/>
        <w:rPr>
          <w:rFonts w:ascii="Arial" w:eastAsiaTheme="minorHAnsi" w:hAnsi="Arial" w:cs="Arial"/>
          <w:b/>
          <w:color w:val="000000"/>
          <w:sz w:val="22"/>
          <w:szCs w:val="22"/>
        </w:rPr>
      </w:pPr>
    </w:p>
    <w:p w14:paraId="46D31DC5" w14:textId="77777777" w:rsidR="00561360" w:rsidRPr="007E632C" w:rsidRDefault="00561360" w:rsidP="00561360">
      <w:pPr>
        <w:ind w:firstLine="708"/>
        <w:rPr>
          <w:rFonts w:ascii="Arial" w:eastAsiaTheme="minorHAnsi" w:hAnsi="Arial" w:cs="Arial"/>
          <w:b/>
          <w:color w:val="000000"/>
          <w:sz w:val="22"/>
          <w:szCs w:val="22"/>
        </w:rPr>
      </w:pPr>
      <w:r w:rsidRPr="007E632C">
        <w:rPr>
          <w:rFonts w:ascii="Arial" w:eastAsiaTheme="minorHAnsi" w:hAnsi="Arial" w:cs="Arial"/>
          <w:b/>
          <w:color w:val="000000"/>
          <w:sz w:val="22"/>
          <w:szCs w:val="22"/>
        </w:rPr>
        <w:t xml:space="preserve">                          AMPARO YANETH CALDERON PERDOMO</w:t>
      </w:r>
    </w:p>
    <w:p w14:paraId="2C29D7EC" w14:textId="77777777" w:rsidR="00561360" w:rsidRPr="007E632C" w:rsidRDefault="00561360" w:rsidP="00561360">
      <w:pPr>
        <w:ind w:firstLine="708"/>
        <w:rPr>
          <w:rFonts w:ascii="Arial" w:hAnsi="Arial" w:cs="Arial"/>
          <w:sz w:val="22"/>
          <w:szCs w:val="22"/>
          <w:lang w:val="es-ES_tradnl"/>
        </w:rPr>
      </w:pPr>
      <w:r w:rsidRPr="007E632C">
        <w:rPr>
          <w:rFonts w:ascii="Arial" w:eastAsiaTheme="minorHAnsi" w:hAnsi="Arial" w:cs="Arial"/>
          <w:color w:val="000000"/>
          <w:sz w:val="22"/>
          <w:szCs w:val="22"/>
        </w:rPr>
        <w:t xml:space="preserve">                          Secretaria Comisión Primera Constitucional</w:t>
      </w:r>
    </w:p>
    <w:p w14:paraId="075BBA4D" w14:textId="77777777" w:rsidR="000C5AFA" w:rsidRDefault="000C5AFA" w:rsidP="001F16D5">
      <w:pPr>
        <w:spacing w:after="120" w:line="240" w:lineRule="atLeast"/>
        <w:jc w:val="center"/>
        <w:rPr>
          <w:rFonts w:ascii="Arial" w:hAnsi="Arial" w:cs="Arial"/>
        </w:rPr>
      </w:pPr>
    </w:p>
    <w:sectPr w:rsidR="000C5AF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03B5" w14:textId="77777777" w:rsidR="00870274" w:rsidRDefault="00870274" w:rsidP="00400E1B">
      <w:r>
        <w:separator/>
      </w:r>
    </w:p>
  </w:endnote>
  <w:endnote w:type="continuationSeparator" w:id="0">
    <w:p w14:paraId="4AE3FA05" w14:textId="77777777" w:rsidR="00870274" w:rsidRDefault="00870274"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EE2296" w:rsidRPr="00EE2296">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E4A5E" w14:textId="77777777" w:rsidR="00870274" w:rsidRDefault="00870274" w:rsidP="00400E1B">
      <w:r>
        <w:separator/>
      </w:r>
    </w:p>
  </w:footnote>
  <w:footnote w:type="continuationSeparator" w:id="0">
    <w:p w14:paraId="15A9B961" w14:textId="77777777" w:rsidR="00870274" w:rsidRDefault="00870274"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870274">
      <w:rPr>
        <w:rFonts w:asciiTheme="minorHAnsi" w:eastAsiaTheme="minorHAnsi" w:hAnsiTheme="minorHAnsi" w:cstheme="minorBidi"/>
        <w:b/>
        <w:sz w:val="22"/>
        <w:szCs w:val="22"/>
        <w:lang w:eastAsia="en-US"/>
      </w:rPr>
      <w:fldChar w:fldCharType="begin"/>
    </w:r>
    <w:r w:rsidR="00870274">
      <w:rPr>
        <w:rFonts w:asciiTheme="minorHAnsi" w:eastAsiaTheme="minorHAnsi" w:hAnsiTheme="minorHAnsi" w:cstheme="minorBidi"/>
        <w:b/>
        <w:sz w:val="22"/>
        <w:szCs w:val="22"/>
        <w:lang w:eastAsia="en-US"/>
      </w:rPr>
      <w:instrText xml:space="preserve"> </w:instrText>
    </w:r>
    <w:r w:rsidR="00870274">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870274">
      <w:rPr>
        <w:rFonts w:asciiTheme="minorHAnsi" w:eastAsiaTheme="minorHAnsi" w:hAnsiTheme="minorHAnsi" w:cstheme="minorBidi"/>
        <w:b/>
        <w:sz w:val="22"/>
        <w:szCs w:val="22"/>
        <w:lang w:eastAsia="en-US"/>
      </w:rPr>
      <w:instrText xml:space="preserve"> </w:instrText>
    </w:r>
    <w:r w:rsidR="00870274">
      <w:rPr>
        <w:rFonts w:asciiTheme="minorHAnsi" w:eastAsiaTheme="minorHAnsi" w:hAnsiTheme="minorHAnsi" w:cstheme="minorBidi"/>
        <w:b/>
        <w:sz w:val="22"/>
        <w:szCs w:val="22"/>
        <w:lang w:eastAsia="en-US"/>
      </w:rPr>
      <w:fldChar w:fldCharType="separate"/>
    </w:r>
    <w:r w:rsidR="00EE229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1pt;height:1in">
          <v:imagedata r:id="rId1" r:href="rId2"/>
        </v:shape>
      </w:pict>
    </w:r>
    <w:r w:rsidR="00870274">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5144B"/>
    <w:rsid w:val="00074DA5"/>
    <w:rsid w:val="00081104"/>
    <w:rsid w:val="000A0CD1"/>
    <w:rsid w:val="000B2E5D"/>
    <w:rsid w:val="000C5AFA"/>
    <w:rsid w:val="000D2028"/>
    <w:rsid w:val="000D5665"/>
    <w:rsid w:val="000E1F45"/>
    <w:rsid w:val="000F1651"/>
    <w:rsid w:val="000F4D00"/>
    <w:rsid w:val="0010003D"/>
    <w:rsid w:val="00100AFC"/>
    <w:rsid w:val="001030E1"/>
    <w:rsid w:val="00146EBC"/>
    <w:rsid w:val="001511DD"/>
    <w:rsid w:val="001521A8"/>
    <w:rsid w:val="00187988"/>
    <w:rsid w:val="001A75DA"/>
    <w:rsid w:val="001C7352"/>
    <w:rsid w:val="001E03FB"/>
    <w:rsid w:val="001F16D5"/>
    <w:rsid w:val="001F3862"/>
    <w:rsid w:val="001F68F1"/>
    <w:rsid w:val="002006D9"/>
    <w:rsid w:val="00203789"/>
    <w:rsid w:val="0023460F"/>
    <w:rsid w:val="00244CBE"/>
    <w:rsid w:val="00245EF6"/>
    <w:rsid w:val="00260111"/>
    <w:rsid w:val="00260ADD"/>
    <w:rsid w:val="002728AC"/>
    <w:rsid w:val="00280C0A"/>
    <w:rsid w:val="002B0F16"/>
    <w:rsid w:val="002C49E5"/>
    <w:rsid w:val="0030009B"/>
    <w:rsid w:val="00300E54"/>
    <w:rsid w:val="003015FF"/>
    <w:rsid w:val="00304565"/>
    <w:rsid w:val="00320504"/>
    <w:rsid w:val="00341041"/>
    <w:rsid w:val="00350573"/>
    <w:rsid w:val="00356691"/>
    <w:rsid w:val="00360667"/>
    <w:rsid w:val="00367C96"/>
    <w:rsid w:val="003B52EB"/>
    <w:rsid w:val="003E4041"/>
    <w:rsid w:val="00400E1B"/>
    <w:rsid w:val="00403776"/>
    <w:rsid w:val="0041326F"/>
    <w:rsid w:val="00435756"/>
    <w:rsid w:val="00436226"/>
    <w:rsid w:val="00443039"/>
    <w:rsid w:val="004455B7"/>
    <w:rsid w:val="00450CAB"/>
    <w:rsid w:val="004570F3"/>
    <w:rsid w:val="004A46C3"/>
    <w:rsid w:val="004C57AF"/>
    <w:rsid w:val="004C5F9B"/>
    <w:rsid w:val="004C7323"/>
    <w:rsid w:val="004D3EA4"/>
    <w:rsid w:val="00523D7D"/>
    <w:rsid w:val="00547EE8"/>
    <w:rsid w:val="00553D1D"/>
    <w:rsid w:val="00561360"/>
    <w:rsid w:val="0058017D"/>
    <w:rsid w:val="005852FD"/>
    <w:rsid w:val="005A01D3"/>
    <w:rsid w:val="005A72CD"/>
    <w:rsid w:val="005B701D"/>
    <w:rsid w:val="005F01E5"/>
    <w:rsid w:val="00621388"/>
    <w:rsid w:val="00631F20"/>
    <w:rsid w:val="006435A1"/>
    <w:rsid w:val="006671B2"/>
    <w:rsid w:val="00667246"/>
    <w:rsid w:val="006675D4"/>
    <w:rsid w:val="00683103"/>
    <w:rsid w:val="0069721B"/>
    <w:rsid w:val="0069782E"/>
    <w:rsid w:val="006B0D71"/>
    <w:rsid w:val="006C402A"/>
    <w:rsid w:val="006F26BD"/>
    <w:rsid w:val="00702112"/>
    <w:rsid w:val="00707184"/>
    <w:rsid w:val="007148A4"/>
    <w:rsid w:val="00721011"/>
    <w:rsid w:val="00736795"/>
    <w:rsid w:val="00737AA3"/>
    <w:rsid w:val="00747D8F"/>
    <w:rsid w:val="007757FA"/>
    <w:rsid w:val="00775BB4"/>
    <w:rsid w:val="007D0898"/>
    <w:rsid w:val="007D5DEE"/>
    <w:rsid w:val="007D6ABE"/>
    <w:rsid w:val="007E632C"/>
    <w:rsid w:val="007F49CC"/>
    <w:rsid w:val="00800527"/>
    <w:rsid w:val="008034BF"/>
    <w:rsid w:val="00813DE3"/>
    <w:rsid w:val="008164F2"/>
    <w:rsid w:val="00820418"/>
    <w:rsid w:val="0084028F"/>
    <w:rsid w:val="00847969"/>
    <w:rsid w:val="00847F37"/>
    <w:rsid w:val="008515B2"/>
    <w:rsid w:val="00870274"/>
    <w:rsid w:val="00875AD9"/>
    <w:rsid w:val="00885008"/>
    <w:rsid w:val="008A0533"/>
    <w:rsid w:val="008A4C20"/>
    <w:rsid w:val="008B139D"/>
    <w:rsid w:val="008C5282"/>
    <w:rsid w:val="008E5B07"/>
    <w:rsid w:val="008F6E8C"/>
    <w:rsid w:val="00903E93"/>
    <w:rsid w:val="0092120F"/>
    <w:rsid w:val="009617EC"/>
    <w:rsid w:val="00974D08"/>
    <w:rsid w:val="009759B2"/>
    <w:rsid w:val="00984A4E"/>
    <w:rsid w:val="00984BD8"/>
    <w:rsid w:val="00994B7C"/>
    <w:rsid w:val="009A213F"/>
    <w:rsid w:val="009B249E"/>
    <w:rsid w:val="009D4FE0"/>
    <w:rsid w:val="009D798E"/>
    <w:rsid w:val="009E0B0F"/>
    <w:rsid w:val="009E24F3"/>
    <w:rsid w:val="009E58D6"/>
    <w:rsid w:val="009F330D"/>
    <w:rsid w:val="009F7E9D"/>
    <w:rsid w:val="00A364C4"/>
    <w:rsid w:val="00A9096A"/>
    <w:rsid w:val="00AB5672"/>
    <w:rsid w:val="00AC2757"/>
    <w:rsid w:val="00AC6158"/>
    <w:rsid w:val="00AD4509"/>
    <w:rsid w:val="00AD6EE4"/>
    <w:rsid w:val="00AF2658"/>
    <w:rsid w:val="00AF2BDA"/>
    <w:rsid w:val="00B0358A"/>
    <w:rsid w:val="00B1511A"/>
    <w:rsid w:val="00B22B3F"/>
    <w:rsid w:val="00B23AC1"/>
    <w:rsid w:val="00B32080"/>
    <w:rsid w:val="00B61595"/>
    <w:rsid w:val="00B63E87"/>
    <w:rsid w:val="00B730EE"/>
    <w:rsid w:val="00B73531"/>
    <w:rsid w:val="00B755B3"/>
    <w:rsid w:val="00B7732F"/>
    <w:rsid w:val="00B904D5"/>
    <w:rsid w:val="00B91956"/>
    <w:rsid w:val="00BA140B"/>
    <w:rsid w:val="00BA1700"/>
    <w:rsid w:val="00BC3FC3"/>
    <w:rsid w:val="00BC74FC"/>
    <w:rsid w:val="00BD3556"/>
    <w:rsid w:val="00BE672B"/>
    <w:rsid w:val="00C10F75"/>
    <w:rsid w:val="00C14F9F"/>
    <w:rsid w:val="00C159E1"/>
    <w:rsid w:val="00C15B7F"/>
    <w:rsid w:val="00C24A4A"/>
    <w:rsid w:val="00C65535"/>
    <w:rsid w:val="00C709AD"/>
    <w:rsid w:val="00C7399A"/>
    <w:rsid w:val="00C74EDE"/>
    <w:rsid w:val="00C81C61"/>
    <w:rsid w:val="00CA4D7F"/>
    <w:rsid w:val="00CE2FDE"/>
    <w:rsid w:val="00CF1380"/>
    <w:rsid w:val="00CF2D1F"/>
    <w:rsid w:val="00D06B20"/>
    <w:rsid w:val="00D2780A"/>
    <w:rsid w:val="00D435A5"/>
    <w:rsid w:val="00D51505"/>
    <w:rsid w:val="00D56938"/>
    <w:rsid w:val="00D5698E"/>
    <w:rsid w:val="00D70A28"/>
    <w:rsid w:val="00D973A7"/>
    <w:rsid w:val="00DB40B9"/>
    <w:rsid w:val="00DE64F7"/>
    <w:rsid w:val="00DE7131"/>
    <w:rsid w:val="00E2551E"/>
    <w:rsid w:val="00E26DB5"/>
    <w:rsid w:val="00E406D0"/>
    <w:rsid w:val="00E42587"/>
    <w:rsid w:val="00E82DB8"/>
    <w:rsid w:val="00E87F62"/>
    <w:rsid w:val="00EA68BB"/>
    <w:rsid w:val="00EB1A11"/>
    <w:rsid w:val="00EC6950"/>
    <w:rsid w:val="00ED1AEC"/>
    <w:rsid w:val="00EE2296"/>
    <w:rsid w:val="00F00734"/>
    <w:rsid w:val="00F01714"/>
    <w:rsid w:val="00F029CD"/>
    <w:rsid w:val="00F051A0"/>
    <w:rsid w:val="00F0586B"/>
    <w:rsid w:val="00F17664"/>
    <w:rsid w:val="00F61786"/>
    <w:rsid w:val="00F6408D"/>
    <w:rsid w:val="00F71B30"/>
    <w:rsid w:val="00F87245"/>
    <w:rsid w:val="00F9746C"/>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9A23-906A-40CF-B44D-7B855A1C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Javier Eduardo Figueroa Pulido</cp:lastModifiedBy>
  <cp:revision>2</cp:revision>
  <cp:lastPrinted>2016-11-10T20:06:00Z</cp:lastPrinted>
  <dcterms:created xsi:type="dcterms:W3CDTF">2017-09-20T15:59:00Z</dcterms:created>
  <dcterms:modified xsi:type="dcterms:W3CDTF">2017-09-20T15:59:00Z</dcterms:modified>
</cp:coreProperties>
</file>